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1f3864"/>
          <w:u w:val="single"/>
          <w:rtl w:val="0"/>
        </w:rPr>
        <w:t xml:space="preserve">CLIENT WORKSHEET</w:t>
      </w:r>
      <w:r w:rsidDel="00000000" w:rsidR="00000000" w:rsidRPr="00000000">
        <w:rPr>
          <w:rFonts w:ascii="Arial" w:cs="Arial" w:eastAsia="Arial" w:hAnsi="Arial"/>
          <w:b w:val="1"/>
          <w:color w:val="1f386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1f3864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Personal motivation : Do I want to? Am I motivated?</w:t>
      </w: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___Y / N______________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Ability : Can I do it?  Do I have the skills (i.e interpersonal), practical (applying for jobs etc), health (how to get good nutrition, stress reduction etc)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Social: Motivation of friends / buddies (list friends who are supportive and friends that might need to be avoided for a while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Coach : Give you support, skills, motivation, learning space, safe place for sharing journey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they need from a coach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Incentives and rewards : Milestones, treats, Write down rewards plan!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Environment : home, work, community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Details 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Key Moments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What are the key moments in your day / week that are most risky for you?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Write down times, places, people etc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Key behaviours / possible key behaviours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Make a list of the ones that can be used / tried at the key moments above (i.e call coach/friend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/use a structure, arrange change to the behaviour circumstances, eat, drink, music, walk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Turn difficult days into learning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Analyse and readjust. Build resilience. Details here of what might be learned from past attempts or current / recent setbacks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999999"/>
          <w:sz w:val="22"/>
          <w:szCs w:val="22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0"/>
          <w:szCs w:val="20"/>
        </w:rPr>
      </w:r>
    </w:fldSimple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  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 Copyright © FRC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Worldwide Limited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0" distR="0">
          <wp:extent cx="1430469" cy="54737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0469" cy="5473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